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left"/>
        <w:rPr>
          <w:rFonts w:hint="eastAsia" w:ascii="黑体" w:hAnsi="黑体" w:eastAsia="黑体"/>
          <w:sz w:val="32"/>
          <w:szCs w:val="32"/>
          <w:highlight w:val="none"/>
        </w:rPr>
      </w:pPr>
      <w:bookmarkStart w:id="0" w:name="_GoBack"/>
      <w:r>
        <w:rPr>
          <w:rFonts w:ascii="黑体" w:hAnsi="黑体" w:eastAsia="黑体"/>
          <w:sz w:val="32"/>
          <w:szCs w:val="32"/>
          <w:highlight w:val="none"/>
        </w:rPr>
        <w:t>附件</w:t>
      </w:r>
      <w:r>
        <w:rPr>
          <w:rFonts w:hint="eastAsia" w:ascii="黑体" w:hAnsi="黑体" w:eastAsia="黑体"/>
          <w:sz w:val="32"/>
          <w:szCs w:val="32"/>
          <w:highlight w:val="none"/>
          <w:lang w:val="en-US" w:eastAsia="zh-CN"/>
        </w:rPr>
        <w:t>3</w:t>
      </w:r>
      <w:r>
        <w:rPr>
          <w:rFonts w:hint="eastAsia" w:ascii="黑体" w:hAnsi="黑体" w:eastAsia="黑体"/>
          <w:sz w:val="32"/>
          <w:szCs w:val="32"/>
          <w:highlight w:val="none"/>
        </w:rPr>
        <w:t>：</w:t>
      </w:r>
    </w:p>
    <w:p>
      <w:pPr>
        <w:spacing w:before="156" w:beforeLines="50" w:line="400" w:lineRule="exact"/>
        <w:jc w:val="center"/>
        <w:rPr>
          <w:rFonts w:hint="eastAsia" w:ascii="方正小标宋简体" w:hAnsi="方正小标宋简体" w:eastAsia="方正小标宋简体" w:cs="方正小标宋简体"/>
          <w:color w:val="000000"/>
          <w:sz w:val="36"/>
          <w:szCs w:val="36"/>
          <w:highlight w:val="none"/>
        </w:rPr>
      </w:pPr>
      <w:r>
        <w:rPr>
          <w:rFonts w:hint="eastAsia" w:eastAsia="方正小标宋简体" w:cs="方正小标宋简体"/>
          <w:sz w:val="36"/>
          <w:szCs w:val="36"/>
          <w:highlight w:val="none"/>
        </w:rPr>
        <w:t>州级预算部门</w:t>
      </w:r>
      <w:r>
        <w:rPr>
          <w:rFonts w:hint="eastAsia" w:ascii="方正小标宋简体" w:hAnsi="方正小标宋简体" w:eastAsia="方正小标宋简体" w:cs="方正小标宋简体"/>
          <w:color w:val="000000"/>
          <w:sz w:val="36"/>
          <w:szCs w:val="36"/>
          <w:highlight w:val="none"/>
        </w:rPr>
        <w:t>整体支出绩效自评表</w:t>
      </w:r>
    </w:p>
    <w:p>
      <w:pPr>
        <w:spacing w:line="400" w:lineRule="exact"/>
        <w:jc w:val="center"/>
        <w:rPr>
          <w:rFonts w:hint="eastAsia" w:ascii="仿宋_GB2312" w:hAnsi="楷体_GB2312" w:eastAsia="仿宋_GB2312" w:cs="楷体_GB2312"/>
          <w:color w:val="000000"/>
          <w:sz w:val="30"/>
          <w:szCs w:val="30"/>
          <w:highlight w:val="none"/>
        </w:rPr>
      </w:pPr>
      <w:r>
        <w:rPr>
          <w:rFonts w:hint="eastAsia" w:ascii="仿宋_GB2312" w:hAnsi="楷体_GB2312" w:eastAsia="仿宋_GB2312" w:cs="楷体_GB2312"/>
          <w:color w:val="000000"/>
          <w:sz w:val="30"/>
          <w:szCs w:val="30"/>
          <w:highlight w:val="none"/>
        </w:rPr>
        <w:t>（2020年度）</w:t>
      </w:r>
    </w:p>
    <w:tbl>
      <w:tblPr>
        <w:tblStyle w:val="3"/>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52"/>
        <w:gridCol w:w="882"/>
        <w:gridCol w:w="1413"/>
        <w:gridCol w:w="88"/>
        <w:gridCol w:w="1165"/>
        <w:gridCol w:w="1104"/>
        <w:gridCol w:w="688"/>
        <w:gridCol w:w="987"/>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color w:val="000000"/>
                <w:highlight w:val="none"/>
              </w:rPr>
              <w:t>州级预算部门名</w:t>
            </w:r>
            <w:r>
              <w:rPr>
                <w:rFonts w:hint="eastAsia" w:ascii="仿宋_GB2312" w:eastAsia="仿宋_GB2312" w:cs="宋体"/>
                <w:color w:val="000000"/>
                <w:highlight w:val="none"/>
              </w:rPr>
              <w:t>称</w:t>
            </w:r>
          </w:p>
        </w:tc>
        <w:tc>
          <w:tcPr>
            <w:tcW w:w="8963" w:type="dxa"/>
            <w:gridSpan w:val="9"/>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s="宋体"/>
                <w:color w:val="000000"/>
                <w:highlight w:val="none"/>
                <w:lang w:eastAsia="zh-CN"/>
              </w:rPr>
              <w:t>湘西自治州人民政府办公室</w:t>
            </w:r>
            <w:r>
              <w:rPr>
                <w:rFonts w:hint="eastAsia" w:ascii="仿宋_GB2312" w:eastAsia="仿宋_GB2312" w:cs="宋体"/>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restart"/>
            <w:tcBorders>
              <w:top w:val="nil"/>
              <w:left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年度</w:t>
            </w:r>
            <w:r>
              <w:rPr>
                <w:rFonts w:hint="eastAsia" w:ascii="仿宋_GB2312" w:eastAsia="仿宋_GB2312" w:cs="宋体"/>
                <w:color w:val="000000"/>
                <w:highlight w:val="none"/>
              </w:rPr>
              <w:t>预</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算申请</w:t>
            </w:r>
            <w:r>
              <w:rPr>
                <w:rFonts w:hint="eastAsia" w:ascii="仿宋_GB2312" w:eastAsia="仿宋_GB2312"/>
                <w:color w:val="000000"/>
                <w:highlight w:val="none"/>
              </w:rPr>
              <w:br w:type="textWrapping"/>
            </w:r>
            <w:r>
              <w:rPr>
                <w:rFonts w:hint="eastAsia" w:ascii="仿宋_GB2312" w:eastAsia="仿宋_GB2312"/>
                <w:color w:val="000000"/>
                <w:highlight w:val="none"/>
              </w:rPr>
              <w:t>（万元</w:t>
            </w:r>
            <w:r>
              <w:rPr>
                <w:rFonts w:hint="eastAsia" w:ascii="仿宋_GB2312" w:eastAsia="仿宋_GB2312" w:cs="宋体"/>
                <w:color w:val="000000"/>
                <w:highlight w:val="none"/>
              </w:rPr>
              <w:t>）</w:t>
            </w:r>
          </w:p>
        </w:tc>
        <w:tc>
          <w:tcPr>
            <w:tcW w:w="2234"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highlight w:val="none"/>
              </w:rPr>
            </w:pPr>
          </w:p>
        </w:tc>
        <w:tc>
          <w:tcPr>
            <w:tcW w:w="141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highlight w:val="none"/>
              </w:rPr>
            </w:pPr>
            <w:r>
              <w:rPr>
                <w:rFonts w:hint="eastAsia" w:ascii="仿宋_GB2312" w:eastAsia="仿宋_GB2312"/>
                <w:highlight w:val="none"/>
              </w:rPr>
              <w:t>年</w:t>
            </w:r>
            <w:r>
              <w:rPr>
                <w:rFonts w:hint="eastAsia" w:ascii="仿宋_GB2312" w:eastAsia="仿宋_GB2312" w:cs="宋体"/>
                <w:highlight w:val="none"/>
              </w:rPr>
              <w:t>初</w:t>
            </w:r>
          </w:p>
          <w:p>
            <w:pPr>
              <w:spacing w:line="260" w:lineRule="exact"/>
              <w:jc w:val="center"/>
              <w:rPr>
                <w:rFonts w:hint="eastAsia" w:ascii="仿宋_GB2312" w:eastAsia="仿宋_GB2312"/>
                <w:highlight w:val="none"/>
              </w:rPr>
            </w:pPr>
            <w:r>
              <w:rPr>
                <w:rFonts w:hint="eastAsia" w:ascii="仿宋_GB2312" w:eastAsia="仿宋_GB2312"/>
                <w:highlight w:val="none"/>
              </w:rPr>
              <w:t>预算</w:t>
            </w:r>
            <w:r>
              <w:rPr>
                <w:rFonts w:hint="eastAsia" w:ascii="仿宋_GB2312" w:eastAsia="仿宋_GB2312" w:cs="宋体"/>
                <w:highlight w:val="none"/>
              </w:rPr>
              <w:t>数</w:t>
            </w:r>
          </w:p>
        </w:tc>
        <w:tc>
          <w:tcPr>
            <w:tcW w:w="1253"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highlight w:val="none"/>
              </w:rPr>
            </w:pPr>
            <w:r>
              <w:rPr>
                <w:rFonts w:hint="eastAsia" w:ascii="仿宋_GB2312" w:eastAsia="仿宋_GB2312"/>
                <w:highlight w:val="none"/>
              </w:rPr>
              <w:t>全年</w:t>
            </w:r>
          </w:p>
          <w:p>
            <w:pPr>
              <w:spacing w:line="260" w:lineRule="exact"/>
              <w:jc w:val="center"/>
              <w:rPr>
                <w:rFonts w:hint="eastAsia" w:ascii="仿宋_GB2312" w:eastAsia="仿宋_GB2312"/>
                <w:highlight w:val="none"/>
              </w:rPr>
            </w:pPr>
            <w:r>
              <w:rPr>
                <w:rFonts w:hint="eastAsia" w:ascii="仿宋_GB2312" w:eastAsia="仿宋_GB2312"/>
                <w:highlight w:val="none"/>
              </w:rPr>
              <w:t>预算</w:t>
            </w:r>
            <w:r>
              <w:rPr>
                <w:rFonts w:hint="eastAsia" w:ascii="仿宋_GB2312" w:eastAsia="仿宋_GB2312" w:cs="宋体"/>
                <w:highlight w:val="none"/>
              </w:rPr>
              <w:t>数</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highlight w:val="none"/>
              </w:rPr>
            </w:pPr>
            <w:r>
              <w:rPr>
                <w:rFonts w:hint="eastAsia" w:ascii="仿宋_GB2312" w:eastAsia="仿宋_GB2312"/>
                <w:highlight w:val="none"/>
              </w:rPr>
              <w:t>全</w:t>
            </w:r>
            <w:r>
              <w:rPr>
                <w:rFonts w:hint="eastAsia" w:ascii="仿宋_GB2312" w:eastAsia="仿宋_GB2312" w:cs="宋体"/>
                <w:highlight w:val="none"/>
              </w:rPr>
              <w:t>年</w:t>
            </w:r>
          </w:p>
          <w:p>
            <w:pPr>
              <w:spacing w:line="260" w:lineRule="exact"/>
              <w:jc w:val="center"/>
              <w:rPr>
                <w:rFonts w:hint="eastAsia" w:ascii="仿宋_GB2312" w:eastAsia="仿宋_GB2312"/>
                <w:highlight w:val="none"/>
              </w:rPr>
            </w:pPr>
            <w:r>
              <w:rPr>
                <w:rFonts w:hint="eastAsia" w:ascii="仿宋_GB2312" w:eastAsia="仿宋_GB2312"/>
                <w:highlight w:val="none"/>
              </w:rPr>
              <w:t>执行</w:t>
            </w:r>
            <w:r>
              <w:rPr>
                <w:rFonts w:hint="eastAsia" w:ascii="仿宋_GB2312" w:eastAsia="仿宋_GB2312" w:cs="宋体"/>
                <w:highlight w:val="none"/>
              </w:rPr>
              <w:t>数</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highlight w:val="none"/>
              </w:rPr>
            </w:pPr>
            <w:r>
              <w:rPr>
                <w:rFonts w:hint="eastAsia" w:ascii="仿宋_GB2312" w:eastAsia="仿宋_GB2312"/>
                <w:highlight w:val="none"/>
              </w:rPr>
              <w:t>分</w:t>
            </w:r>
            <w:r>
              <w:rPr>
                <w:rFonts w:hint="eastAsia" w:ascii="仿宋_GB2312" w:eastAsia="仿宋_GB2312" w:cs="宋体"/>
                <w:highlight w:val="none"/>
              </w:rPr>
              <w:t>值</w:t>
            </w:r>
          </w:p>
        </w:tc>
        <w:tc>
          <w:tcPr>
            <w:tcW w:w="987"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highlight w:val="none"/>
              </w:rPr>
            </w:pPr>
            <w:r>
              <w:rPr>
                <w:rFonts w:hint="eastAsia" w:ascii="仿宋_GB2312" w:eastAsia="仿宋_GB2312"/>
                <w:highlight w:val="none"/>
              </w:rPr>
              <w:t>执行</w:t>
            </w:r>
            <w:r>
              <w:rPr>
                <w:rFonts w:hint="eastAsia" w:ascii="仿宋_GB2312" w:eastAsia="仿宋_GB2312" w:cs="宋体"/>
                <w:highlight w:val="none"/>
              </w:rPr>
              <w:t>率</w:t>
            </w:r>
          </w:p>
        </w:tc>
        <w:tc>
          <w:tcPr>
            <w:tcW w:w="128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highlight w:val="none"/>
              </w:rPr>
            </w:pPr>
            <w:r>
              <w:rPr>
                <w:rFonts w:hint="eastAsia" w:ascii="仿宋_GB2312" w:eastAsia="仿宋_GB2312"/>
                <w:highlight w:val="none"/>
              </w:rPr>
              <w:t>得</w:t>
            </w:r>
            <w:r>
              <w:rPr>
                <w:rFonts w:hint="eastAsia" w:ascii="仿宋_GB2312" w:eastAsia="仿宋_GB2312" w:cs="宋体"/>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2234"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_GB2312" w:eastAsia="仿宋_GB2312"/>
                <w:highlight w:val="none"/>
              </w:rPr>
            </w:pPr>
            <w:r>
              <w:rPr>
                <w:rFonts w:hint="eastAsia" w:ascii="仿宋_GB2312" w:eastAsia="仿宋_GB2312"/>
                <w:color w:val="000000"/>
                <w:highlight w:val="none"/>
              </w:rPr>
              <w:t>年度资金总</w:t>
            </w:r>
            <w:r>
              <w:rPr>
                <w:rFonts w:hint="eastAsia" w:ascii="仿宋_GB2312" w:eastAsia="仿宋_GB2312" w:cs="宋体"/>
                <w:color w:val="000000"/>
                <w:highlight w:val="none"/>
              </w:rPr>
              <w:t>额</w:t>
            </w:r>
          </w:p>
        </w:tc>
        <w:tc>
          <w:tcPr>
            <w:tcW w:w="141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_GB2312" w:eastAsia="仿宋_GB2312"/>
                <w:highlight w:val="none"/>
                <w:lang w:val="en-US" w:eastAsia="zh-CN"/>
              </w:rPr>
            </w:pPr>
            <w:r>
              <w:rPr>
                <w:rFonts w:hint="eastAsia" w:ascii="仿宋_GB2312" w:eastAsia="仿宋_GB2312"/>
                <w:highlight w:val="none"/>
                <w:lang w:val="en-US" w:eastAsia="zh-CN"/>
              </w:rPr>
              <w:t>3272.09</w:t>
            </w:r>
          </w:p>
        </w:tc>
        <w:tc>
          <w:tcPr>
            <w:tcW w:w="1253"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_GB2312" w:eastAsia="仿宋_GB2312"/>
                <w:highlight w:val="none"/>
                <w:lang w:val="en-US" w:eastAsia="zh-CN"/>
              </w:rPr>
            </w:pPr>
            <w:r>
              <w:rPr>
                <w:rFonts w:hint="eastAsia" w:ascii="仿宋_GB2312" w:eastAsia="仿宋_GB2312"/>
                <w:highlight w:val="none"/>
                <w:lang w:val="en-US" w:eastAsia="zh-CN"/>
              </w:rPr>
              <w:t>12414.95</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_GB2312" w:eastAsia="仿宋_GB2312"/>
                <w:highlight w:val="none"/>
                <w:lang w:val="en-US" w:eastAsia="zh-CN"/>
              </w:rPr>
            </w:pPr>
            <w:r>
              <w:rPr>
                <w:rFonts w:hint="eastAsia" w:ascii="仿宋_GB2312" w:eastAsia="仿宋_GB2312"/>
                <w:highlight w:val="none"/>
                <w:lang w:val="en-US" w:eastAsia="zh-CN"/>
              </w:rPr>
              <w:t>9278.49</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highlight w:val="none"/>
              </w:rPr>
            </w:pPr>
            <w:r>
              <w:rPr>
                <w:rFonts w:hint="eastAsia" w:ascii="仿宋_GB2312" w:eastAsia="仿宋_GB2312"/>
                <w:highlight w:val="none"/>
              </w:rPr>
              <w:t>10</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eastAsia="仿宋_GB2312"/>
                <w:highlight w:val="none"/>
              </w:rPr>
            </w:pPr>
            <w:r>
              <w:rPr>
                <w:rFonts w:hint="eastAsia" w:ascii="仿宋_GB2312" w:eastAsia="仿宋_GB2312"/>
                <w:highlight w:val="none"/>
                <w:lang w:val="en-US" w:eastAsia="zh-CN"/>
              </w:rPr>
              <w:t>74.74</w:t>
            </w:r>
            <w:r>
              <w:rPr>
                <w:rFonts w:hint="eastAsia" w:ascii="仿宋_GB2312" w:eastAsia="仿宋_GB2312"/>
                <w:highlight w:val="none"/>
              </w:rPr>
              <w:t>%</w:t>
            </w:r>
          </w:p>
        </w:tc>
        <w:tc>
          <w:tcPr>
            <w:tcW w:w="128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highlight w:val="none"/>
                <w:lang w:eastAsia="zh-CN"/>
              </w:rPr>
            </w:pPr>
            <w:r>
              <w:rPr>
                <w:rFonts w:hint="eastAsia" w:ascii="仿宋_GB2312" w:eastAsia="仿宋_GB2312"/>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2234"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color w:val="000000"/>
                <w:highlight w:val="none"/>
              </w:rPr>
              <w:t>按收入性质分</w:t>
            </w:r>
            <w:r>
              <w:rPr>
                <w:rFonts w:hint="eastAsia" w:ascii="仿宋_GB2312" w:eastAsia="仿宋_GB2312" w:cs="宋体"/>
                <w:color w:val="000000"/>
                <w:highlight w:val="none"/>
              </w:rPr>
              <w:t>：</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2234"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color w:val="000000"/>
                <w:highlight w:val="none"/>
              </w:rPr>
              <w:t xml:space="preserve">  一般公共预算</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highlight w:val="none"/>
              </w:rPr>
            </w:pPr>
            <w:r>
              <w:rPr>
                <w:rFonts w:hint="eastAsia" w:ascii="仿宋_GB2312" w:eastAsia="仿宋_GB2312"/>
                <w:highlight w:val="none"/>
                <w:lang w:val="en-US" w:eastAsia="zh-CN"/>
              </w:rPr>
              <w:t>3272.09</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仿宋_GB2312" w:eastAsia="仿宋_GB2312"/>
                <w:highlight w:val="none"/>
                <w:lang w:val="en-US" w:eastAsia="zh-CN"/>
              </w:rPr>
            </w:pPr>
            <w:r>
              <w:rPr>
                <w:rFonts w:hint="eastAsia" w:ascii="仿宋_GB2312" w:eastAsia="仿宋_GB2312"/>
                <w:highlight w:val="none"/>
                <w:lang w:val="en-US" w:eastAsia="zh-CN"/>
              </w:rPr>
              <w:t>12358.7</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_GB2312" w:eastAsia="仿宋_GB2312"/>
                <w:color w:val="000000"/>
                <w:highlight w:val="none"/>
                <w:lang w:val="en-US" w:eastAsia="zh-CN"/>
              </w:rPr>
            </w:pPr>
            <w:r>
              <w:rPr>
                <w:rFonts w:hint="eastAsia" w:ascii="仿宋_GB2312" w:eastAsia="仿宋_GB2312"/>
                <w:color w:val="000000"/>
                <w:highlight w:val="none"/>
                <w:lang w:val="en-US" w:eastAsia="zh-CN"/>
              </w:rPr>
              <w:t>9222.24</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223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_GB2312" w:eastAsia="仿宋_GB2312"/>
                <w:color w:val="000000"/>
                <w:highlight w:val="none"/>
              </w:rPr>
            </w:pPr>
            <w:r>
              <w:rPr>
                <w:rFonts w:hint="eastAsia" w:ascii="仿宋_GB2312" w:eastAsia="仿宋_GB2312"/>
                <w:color w:val="000000"/>
                <w:highlight w:val="none"/>
              </w:rPr>
              <w:t>政府性基金拨款</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eastAsia="仿宋_GB2312"/>
                <w:highlight w:val="none"/>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eastAsia="仿宋_GB2312"/>
                <w:highlight w:val="none"/>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仿宋_GB2312" w:eastAsia="仿宋_GB2312"/>
                <w:color w:val="000000"/>
                <w:highlight w:val="none"/>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223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_GB2312" w:eastAsia="仿宋_GB2312"/>
                <w:color w:val="000000"/>
                <w:highlight w:val="none"/>
              </w:rPr>
            </w:pPr>
            <w:r>
              <w:rPr>
                <w:rFonts w:hint="eastAsia" w:ascii="仿宋_GB2312" w:eastAsia="仿宋_GB2312"/>
                <w:color w:val="000000"/>
                <w:highlight w:val="none"/>
              </w:rPr>
              <w:t>纳入专户管理的非税收入拨款</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223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_GB2312" w:eastAsia="仿宋_GB2312"/>
                <w:color w:val="000000"/>
                <w:highlight w:val="none"/>
              </w:rPr>
            </w:pPr>
            <w:r>
              <w:rPr>
                <w:rFonts w:hint="eastAsia" w:ascii="仿宋_GB2312" w:eastAsia="仿宋_GB2312"/>
                <w:color w:val="000000"/>
                <w:highlight w:val="none"/>
              </w:rPr>
              <w:t>其他资金</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tabs>
                <w:tab w:val="right" w:pos="-603"/>
              </w:tabs>
              <w:spacing w:line="260" w:lineRule="exact"/>
              <w:jc w:val="center"/>
              <w:rPr>
                <w:rFonts w:hint="eastAsia" w:ascii="仿宋_GB2312" w:eastAsia="仿宋_GB2312"/>
                <w:color w:val="000000"/>
                <w:highlight w:val="none"/>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仿宋_GB2312" w:eastAsia="仿宋_GB2312"/>
                <w:color w:val="000000"/>
                <w:highlight w:val="none"/>
                <w:lang w:val="en-US" w:eastAsia="zh-CN"/>
              </w:rPr>
            </w:pPr>
            <w:r>
              <w:rPr>
                <w:rFonts w:hint="eastAsia" w:ascii="仿宋_GB2312" w:eastAsia="仿宋_GB2312"/>
                <w:color w:val="000000"/>
                <w:highlight w:val="none"/>
                <w:lang w:val="en-US" w:eastAsia="zh-CN"/>
              </w:rPr>
              <w:t>56.25</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_GB2312" w:eastAsia="仿宋_GB2312"/>
                <w:color w:val="000000"/>
                <w:highlight w:val="none"/>
                <w:lang w:val="en-US" w:eastAsia="zh-CN"/>
              </w:rPr>
            </w:pPr>
            <w:r>
              <w:rPr>
                <w:rFonts w:hint="eastAsia" w:ascii="仿宋_GB2312" w:eastAsia="仿宋_GB2312"/>
                <w:color w:val="000000"/>
                <w:highlight w:val="none"/>
                <w:lang w:val="en-US" w:eastAsia="zh-CN"/>
              </w:rPr>
              <w:t>56.25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2234" w:type="dxa"/>
            <w:gridSpan w:val="2"/>
            <w:tcBorders>
              <w:top w:val="single" w:color="auto" w:sz="4" w:space="0"/>
              <w:left w:val="nil"/>
              <w:bottom w:val="single" w:color="auto" w:sz="4" w:space="0"/>
              <w:right w:val="single" w:color="auto" w:sz="4" w:space="0"/>
            </w:tcBorders>
            <w:noWrap w:val="0"/>
            <w:vAlign w:val="center"/>
          </w:tcPr>
          <w:p>
            <w:pPr>
              <w:pStyle w:val="2"/>
              <w:snapToGrid/>
              <w:spacing w:line="260" w:lineRule="exact"/>
              <w:rPr>
                <w:rFonts w:hint="eastAsia" w:ascii="仿宋_GB2312" w:eastAsia="仿宋_GB2312"/>
                <w:color w:val="000000"/>
                <w:sz w:val="21"/>
                <w:szCs w:val="21"/>
                <w:highlight w:val="none"/>
              </w:rPr>
            </w:pPr>
            <w:r>
              <w:rPr>
                <w:rFonts w:hint="eastAsia" w:ascii="仿宋_GB2312" w:eastAsia="仿宋_GB2312"/>
                <w:color w:val="000000"/>
                <w:highlight w:val="none"/>
              </w:rPr>
              <w:t>按支出性质分</w:t>
            </w:r>
            <w:r>
              <w:rPr>
                <w:rFonts w:hint="eastAsia" w:ascii="仿宋_GB2312" w:eastAsia="仿宋_GB2312" w:cs="宋体"/>
                <w:color w:val="000000"/>
                <w:highlight w:val="none"/>
              </w:rPr>
              <w:t>：</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223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_GB2312" w:eastAsia="仿宋_GB2312"/>
                <w:color w:val="000000"/>
                <w:highlight w:val="none"/>
              </w:rPr>
            </w:pPr>
            <w:r>
              <w:rPr>
                <w:rFonts w:hint="eastAsia" w:ascii="仿宋_GB2312" w:eastAsia="仿宋_GB2312"/>
                <w:color w:val="000000"/>
                <w:highlight w:val="none"/>
              </w:rPr>
              <w:t>基本支出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仿宋_GB2312" w:eastAsia="仿宋_GB2312"/>
                <w:color w:val="000000"/>
                <w:highlight w:val="none"/>
                <w:lang w:val="en-US" w:eastAsia="zh-CN"/>
              </w:rPr>
            </w:pPr>
            <w:r>
              <w:rPr>
                <w:rFonts w:hint="eastAsia" w:ascii="仿宋_GB2312" w:eastAsia="仿宋_GB2312"/>
                <w:color w:val="000000"/>
                <w:highlight w:val="none"/>
                <w:lang w:val="en-US" w:eastAsia="zh-CN"/>
              </w:rPr>
              <w:t>2341.07</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仿宋_GB2312" w:eastAsia="仿宋_GB2312"/>
                <w:color w:val="000000"/>
                <w:highlight w:val="none"/>
                <w:lang w:val="en-US" w:eastAsia="zh-CN"/>
              </w:rPr>
            </w:pPr>
            <w:r>
              <w:rPr>
                <w:rFonts w:hint="eastAsia" w:ascii="仿宋_GB2312" w:eastAsia="仿宋_GB2312"/>
                <w:color w:val="000000"/>
                <w:highlight w:val="none"/>
                <w:lang w:val="en-US" w:eastAsia="zh-CN"/>
              </w:rPr>
              <w:t>3690.51</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_GB2312" w:eastAsia="仿宋_GB2312"/>
                <w:color w:val="000000"/>
                <w:highlight w:val="none"/>
                <w:lang w:val="en-US" w:eastAsia="zh-CN"/>
              </w:rPr>
            </w:pPr>
            <w:r>
              <w:rPr>
                <w:rFonts w:hint="eastAsia" w:ascii="仿宋_GB2312" w:eastAsia="仿宋_GB2312"/>
                <w:color w:val="000000"/>
                <w:highlight w:val="none"/>
                <w:lang w:val="en-US" w:eastAsia="zh-CN"/>
              </w:rPr>
              <w:t>3690.51</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2234"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_GB2312" w:eastAsia="仿宋_GB2312"/>
                <w:color w:val="000000"/>
                <w:highlight w:val="none"/>
              </w:rPr>
            </w:pPr>
            <w:r>
              <w:rPr>
                <w:rFonts w:hint="eastAsia" w:ascii="仿宋_GB2312" w:eastAsia="仿宋_GB2312"/>
                <w:color w:val="000000"/>
                <w:highlight w:val="none"/>
              </w:rPr>
              <w:t>项目支出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仿宋_GB2312" w:eastAsia="仿宋_GB2312"/>
                <w:color w:val="000000"/>
                <w:highlight w:val="none"/>
                <w:lang w:val="en-US" w:eastAsia="zh-CN"/>
              </w:rPr>
            </w:pPr>
            <w:r>
              <w:rPr>
                <w:rFonts w:hint="eastAsia" w:ascii="仿宋_GB2312" w:eastAsia="仿宋_GB2312"/>
                <w:color w:val="000000"/>
                <w:highlight w:val="none"/>
                <w:lang w:val="en-US" w:eastAsia="zh-CN"/>
              </w:rPr>
              <w:t>931.02</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仿宋_GB2312" w:eastAsia="仿宋_GB2312"/>
                <w:color w:val="000000"/>
                <w:highlight w:val="none"/>
                <w:lang w:val="en-US" w:eastAsia="zh-CN"/>
              </w:rPr>
            </w:pPr>
            <w:r>
              <w:rPr>
                <w:rFonts w:hint="eastAsia" w:ascii="仿宋_GB2312" w:eastAsia="仿宋_GB2312"/>
                <w:color w:val="000000"/>
                <w:highlight w:val="none"/>
                <w:lang w:val="en-US" w:eastAsia="zh-CN"/>
              </w:rPr>
              <w:t>8724.44</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_GB2312" w:eastAsia="仿宋_GB2312"/>
                <w:color w:val="000000"/>
                <w:highlight w:val="none"/>
                <w:lang w:val="en-US" w:eastAsia="zh-CN"/>
              </w:rPr>
            </w:pPr>
            <w:r>
              <w:rPr>
                <w:rFonts w:hint="eastAsia" w:ascii="仿宋_GB2312" w:eastAsia="仿宋_GB2312"/>
                <w:color w:val="000000"/>
                <w:highlight w:val="none"/>
                <w:lang w:val="en-US" w:eastAsia="zh-CN"/>
              </w:rPr>
              <w:t>5587.98</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年度总体目</w:t>
            </w:r>
            <w:r>
              <w:rPr>
                <w:rFonts w:hint="eastAsia" w:ascii="仿宋_GB2312" w:eastAsia="仿宋_GB2312" w:cs="宋体"/>
                <w:color w:val="000000"/>
                <w:highlight w:val="none"/>
              </w:rPr>
              <w:t>标</w:t>
            </w:r>
          </w:p>
        </w:tc>
        <w:tc>
          <w:tcPr>
            <w:tcW w:w="4900" w:type="dxa"/>
            <w:gridSpan w:val="5"/>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预期目</w:t>
            </w:r>
            <w:r>
              <w:rPr>
                <w:rFonts w:hint="eastAsia" w:ascii="仿宋_GB2312" w:eastAsia="仿宋_GB2312" w:cs="宋体"/>
                <w:color w:val="000000"/>
                <w:highlight w:val="none"/>
              </w:rPr>
              <w:t>标</w:t>
            </w:r>
          </w:p>
        </w:tc>
        <w:tc>
          <w:tcPr>
            <w:tcW w:w="4063" w:type="dxa"/>
            <w:gridSpan w:val="4"/>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4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eastAsia="仿宋_GB2312"/>
                <w:color w:val="000000"/>
                <w:highlight w:val="none"/>
              </w:rPr>
            </w:pPr>
            <w:r>
              <w:rPr>
                <w:rFonts w:hint="eastAsia" w:ascii="仿宋_GB2312" w:eastAsia="仿宋_GB2312"/>
                <w:color w:val="000000"/>
                <w:highlight w:val="none"/>
              </w:rPr>
              <w:t>围绕州委、州政府的中心工作，把工作做好；严格执行国家财务制度和财经纪律，合理开支、厉行节约；严控“三公经费”和重点费用开支，“三公经费”在去年支出基础上不增长。</w:t>
            </w:r>
          </w:p>
        </w:tc>
        <w:tc>
          <w:tcPr>
            <w:tcW w:w="406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eastAsia="仿宋_GB2312"/>
                <w:color w:val="000000"/>
                <w:highlight w:val="none"/>
              </w:rPr>
            </w:pPr>
            <w:r>
              <w:rPr>
                <w:rFonts w:hint="eastAsia" w:ascii="仿宋_GB2312" w:eastAsia="仿宋_GB2312" w:cs="宋体"/>
                <w:color w:val="000000"/>
                <w:highlight w:val="none"/>
              </w:rPr>
              <w:t>2020年全面完成了目标任务，很好的完成了政务服务效能、组织协调职能、助力社会事业及机关管理等方面的工作；制定的各项支出符合国家财经法规和财务管理制度规定以及有关专项资金管理办法的规定；资金的拨付有完整的审批过程和手续，合理开支、厉行节约；严控三公经费、降低一般运行经费、加强项目支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s="宋体"/>
                <w:color w:val="000000"/>
                <w:highlight w:val="none"/>
              </w:rPr>
              <w:t>绩</w:t>
            </w:r>
          </w:p>
          <w:p>
            <w:pPr>
              <w:spacing w:line="260" w:lineRule="exact"/>
              <w:jc w:val="center"/>
              <w:rPr>
                <w:rFonts w:hint="eastAsia" w:ascii="仿宋_GB2312" w:eastAsia="仿宋_GB2312"/>
                <w:color w:val="000000"/>
                <w:highlight w:val="none"/>
              </w:rPr>
            </w:pPr>
            <w:r>
              <w:rPr>
                <w:rFonts w:hint="eastAsia" w:ascii="仿宋_GB2312" w:eastAsia="仿宋_GB2312" w:cs="宋体"/>
                <w:color w:val="000000"/>
                <w:highlight w:val="none"/>
              </w:rPr>
              <w:t>效</w:t>
            </w:r>
          </w:p>
          <w:p>
            <w:pPr>
              <w:spacing w:line="260" w:lineRule="exact"/>
              <w:jc w:val="center"/>
              <w:rPr>
                <w:rFonts w:hint="eastAsia" w:ascii="仿宋_GB2312" w:eastAsia="仿宋_GB2312"/>
                <w:color w:val="000000"/>
                <w:highlight w:val="none"/>
              </w:rPr>
            </w:pPr>
            <w:r>
              <w:rPr>
                <w:rFonts w:hint="eastAsia" w:ascii="仿宋_GB2312" w:eastAsia="仿宋_GB2312" w:cs="宋体"/>
                <w:color w:val="000000"/>
                <w:highlight w:val="none"/>
              </w:rPr>
              <w:t>指</w:t>
            </w:r>
          </w:p>
          <w:p>
            <w:pPr>
              <w:spacing w:line="260" w:lineRule="exact"/>
              <w:jc w:val="center"/>
              <w:rPr>
                <w:rFonts w:hint="eastAsia" w:ascii="仿宋_GB2312" w:eastAsia="仿宋_GB2312"/>
                <w:color w:val="000000"/>
                <w:highlight w:val="none"/>
              </w:rPr>
            </w:pPr>
            <w:r>
              <w:rPr>
                <w:rFonts w:hint="eastAsia" w:ascii="仿宋_GB2312" w:eastAsia="仿宋_GB2312" w:cs="宋体"/>
                <w:color w:val="000000"/>
                <w:highlight w:val="none"/>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一级指</w:t>
            </w:r>
            <w:r>
              <w:rPr>
                <w:rFonts w:hint="eastAsia" w:ascii="仿宋_GB2312" w:eastAsia="仿宋_GB2312" w:cs="宋体"/>
                <w:color w:val="000000"/>
                <w:highlight w:val="none"/>
              </w:rPr>
              <w:t>标</w:t>
            </w:r>
          </w:p>
        </w:tc>
        <w:tc>
          <w:tcPr>
            <w:tcW w:w="88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二级指</w:t>
            </w:r>
            <w:r>
              <w:rPr>
                <w:rFonts w:hint="eastAsia" w:ascii="仿宋_GB2312" w:eastAsia="仿宋_GB2312" w:cs="宋体"/>
                <w:color w:val="000000"/>
                <w:highlight w:val="none"/>
              </w:rPr>
              <w:t>标</w:t>
            </w:r>
          </w:p>
        </w:tc>
        <w:tc>
          <w:tcPr>
            <w:tcW w:w="1501"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三级指</w:t>
            </w:r>
            <w:r>
              <w:rPr>
                <w:rFonts w:hint="eastAsia" w:ascii="仿宋_GB2312" w:eastAsia="仿宋_GB2312" w:cs="宋体"/>
                <w:color w:val="000000"/>
                <w:highlight w:val="none"/>
              </w:rPr>
              <w:t>标</w:t>
            </w:r>
          </w:p>
        </w:tc>
        <w:tc>
          <w:tcPr>
            <w:tcW w:w="1165"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年</w:t>
            </w:r>
            <w:r>
              <w:rPr>
                <w:rFonts w:hint="eastAsia" w:ascii="仿宋_GB2312" w:eastAsia="仿宋_GB2312" w:cs="宋体"/>
                <w:color w:val="000000"/>
                <w:highlight w:val="none"/>
              </w:rPr>
              <w:t>度</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指标</w:t>
            </w:r>
            <w:r>
              <w:rPr>
                <w:rFonts w:hint="eastAsia" w:ascii="仿宋_GB2312" w:eastAsia="仿宋_GB2312" w:cs="宋体"/>
                <w:color w:val="000000"/>
                <w:highlight w:val="none"/>
              </w:rPr>
              <w:t>值</w:t>
            </w:r>
          </w:p>
        </w:tc>
        <w:tc>
          <w:tcPr>
            <w:tcW w:w="110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实</w:t>
            </w:r>
            <w:r>
              <w:rPr>
                <w:rFonts w:hint="eastAsia" w:ascii="仿宋_GB2312" w:eastAsia="仿宋_GB2312" w:cs="宋体"/>
                <w:color w:val="000000"/>
                <w:highlight w:val="none"/>
              </w:rPr>
              <w:t>际</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完成</w:t>
            </w:r>
            <w:r>
              <w:rPr>
                <w:rFonts w:hint="eastAsia" w:ascii="仿宋_GB2312" w:eastAsia="仿宋_GB2312" w:cs="宋体"/>
                <w:color w:val="000000"/>
                <w:highlight w:val="none"/>
              </w:rPr>
              <w:t>值</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分</w:t>
            </w:r>
            <w:r>
              <w:rPr>
                <w:rFonts w:hint="eastAsia" w:ascii="仿宋_GB2312" w:eastAsia="仿宋_GB2312" w:cs="宋体"/>
                <w:color w:val="000000"/>
                <w:highlight w:val="none"/>
              </w:rPr>
              <w:t>值</w:t>
            </w:r>
          </w:p>
        </w:tc>
        <w:tc>
          <w:tcPr>
            <w:tcW w:w="987"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得</w:t>
            </w:r>
            <w:r>
              <w:rPr>
                <w:rFonts w:hint="eastAsia" w:ascii="仿宋_GB2312" w:eastAsia="仿宋_GB2312" w:cs="宋体"/>
                <w:color w:val="000000"/>
                <w:highlight w:val="none"/>
              </w:rPr>
              <w:t>分</w:t>
            </w:r>
          </w:p>
        </w:tc>
        <w:tc>
          <w:tcPr>
            <w:tcW w:w="1284" w:type="dxa"/>
            <w:tcBorders>
              <w:top w:val="single" w:color="auto" w:sz="4" w:space="0"/>
              <w:left w:val="nil"/>
              <w:bottom w:val="single" w:color="auto" w:sz="4" w:space="0"/>
              <w:right w:val="single" w:color="auto" w:sz="4" w:space="0"/>
            </w:tcBorders>
            <w:noWrap w:val="0"/>
            <w:vAlign w:val="top"/>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偏差原</w:t>
            </w:r>
            <w:r>
              <w:rPr>
                <w:rFonts w:hint="eastAsia" w:ascii="仿宋_GB2312" w:eastAsia="仿宋_GB2312" w:cs="宋体"/>
                <w:color w:val="000000"/>
                <w:highlight w:val="none"/>
              </w:rPr>
              <w:t>因</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分析</w:t>
            </w:r>
            <w:r>
              <w:rPr>
                <w:rFonts w:hint="eastAsia" w:ascii="仿宋_GB2312" w:eastAsia="仿宋_GB2312" w:cs="宋体"/>
                <w:color w:val="000000"/>
                <w:highlight w:val="none"/>
              </w:rPr>
              <w:t>及</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改进措</w:t>
            </w:r>
            <w:r>
              <w:rPr>
                <w:rFonts w:hint="eastAsia" w:ascii="仿宋_GB2312" w:eastAsia="仿宋_GB2312" w:cs="宋体"/>
                <w:color w:val="000000"/>
                <w:highlight w:val="none"/>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产出指</w:t>
            </w:r>
            <w:r>
              <w:rPr>
                <w:rFonts w:hint="eastAsia" w:ascii="仿宋_GB2312" w:eastAsia="仿宋_GB2312" w:cs="宋体"/>
                <w:color w:val="000000"/>
                <w:highlight w:val="none"/>
              </w:rPr>
              <w:t>标</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(50分)</w:t>
            </w:r>
          </w:p>
        </w:tc>
        <w:tc>
          <w:tcPr>
            <w:tcW w:w="882"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数</w:t>
            </w:r>
            <w:r>
              <w:rPr>
                <w:rFonts w:hint="eastAsia" w:ascii="仿宋_GB2312" w:eastAsia="仿宋_GB2312" w:cs="宋体"/>
                <w:color w:val="000000"/>
                <w:highlight w:val="none"/>
              </w:rPr>
              <w:t>量</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指</w:t>
            </w:r>
            <w:r>
              <w:rPr>
                <w:rFonts w:hint="eastAsia" w:ascii="仿宋_GB2312" w:eastAsia="仿宋_GB2312" w:cs="宋体"/>
                <w:color w:val="000000"/>
                <w:highlight w:val="none"/>
              </w:rPr>
              <w:t>标</w:t>
            </w:r>
          </w:p>
        </w:tc>
        <w:tc>
          <w:tcPr>
            <w:tcW w:w="150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s="仿宋_GB2312"/>
                <w:sz w:val="18"/>
                <w:szCs w:val="18"/>
                <w:highlight w:val="none"/>
              </w:rPr>
              <w:t>三公经费控制率</w:t>
            </w:r>
          </w:p>
        </w:tc>
        <w:tc>
          <w:tcPr>
            <w:tcW w:w="116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100%以下</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lang w:val="en-US" w:eastAsia="zh-CN"/>
              </w:rPr>
              <w:t>70.89</w:t>
            </w:r>
            <w:r>
              <w:rPr>
                <w:rFonts w:hint="eastAsia" w:ascii="仿宋_GB2312" w:eastAsia="仿宋_GB2312"/>
                <w:color w:val="000000"/>
                <w:sz w:val="18"/>
                <w:szCs w:val="18"/>
                <w:highlight w:val="none"/>
              </w:rPr>
              <w:t>%</w:t>
            </w:r>
          </w:p>
        </w:tc>
        <w:tc>
          <w:tcPr>
            <w:tcW w:w="6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98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882"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50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s="宋体"/>
                <w:color w:val="000000"/>
                <w:sz w:val="18"/>
                <w:szCs w:val="18"/>
                <w:highlight w:val="none"/>
              </w:rPr>
              <w:t>预算完成率</w:t>
            </w:r>
          </w:p>
        </w:tc>
        <w:tc>
          <w:tcPr>
            <w:tcW w:w="116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lang w:val="en-US" w:eastAsia="zh-CN"/>
              </w:rPr>
              <w:t>74.74</w:t>
            </w:r>
            <w:r>
              <w:rPr>
                <w:rFonts w:hint="eastAsia" w:ascii="仿宋_GB2312" w:eastAsia="仿宋_GB2312" w:cs="宋体"/>
                <w:color w:val="000000"/>
                <w:sz w:val="18"/>
                <w:szCs w:val="18"/>
                <w:highlight w:val="none"/>
              </w:rPr>
              <w:t>%</w:t>
            </w:r>
          </w:p>
        </w:tc>
        <w:tc>
          <w:tcPr>
            <w:tcW w:w="6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5</w:t>
            </w:r>
          </w:p>
        </w:tc>
        <w:tc>
          <w:tcPr>
            <w:tcW w:w="98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0</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lang w:eastAsia="zh-CN"/>
              </w:rPr>
            </w:pPr>
            <w:r>
              <w:rPr>
                <w:rFonts w:hint="eastAsia" w:ascii="仿宋_GB2312" w:eastAsia="仿宋_GB2312" w:cs="宋体"/>
                <w:color w:val="000000"/>
                <w:sz w:val="15"/>
                <w:szCs w:val="15"/>
                <w:highlight w:val="none"/>
              </w:rPr>
              <w:t>年末结转结余资金大</w:t>
            </w:r>
            <w:r>
              <w:rPr>
                <w:rFonts w:hint="eastAsia" w:ascii="仿宋_GB2312" w:eastAsia="仿宋_GB2312" w:cs="宋体"/>
                <w:color w:val="000000"/>
                <w:sz w:val="15"/>
                <w:szCs w:val="15"/>
                <w:highlight w:val="none"/>
                <w:lang w:eastAsia="zh-CN"/>
              </w:rPr>
              <w:t>，部分项目资金未能按预算及时使用；强化预算执行，提高预算完成。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882"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50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s="宋体"/>
                <w:color w:val="000000"/>
                <w:sz w:val="18"/>
                <w:szCs w:val="18"/>
                <w:highlight w:val="none"/>
              </w:rPr>
              <w:t>公用经费控制率</w:t>
            </w:r>
          </w:p>
        </w:tc>
        <w:tc>
          <w:tcPr>
            <w:tcW w:w="116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100%以下</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lang w:val="en-US" w:eastAsia="zh-CN"/>
              </w:rPr>
              <w:t>97.54</w:t>
            </w:r>
            <w:r>
              <w:rPr>
                <w:rFonts w:hint="eastAsia" w:ascii="仿宋_GB2312" w:eastAsia="仿宋_GB2312"/>
                <w:color w:val="000000"/>
                <w:sz w:val="18"/>
                <w:szCs w:val="18"/>
                <w:highlight w:val="none"/>
              </w:rPr>
              <w:t>%</w:t>
            </w:r>
          </w:p>
        </w:tc>
        <w:tc>
          <w:tcPr>
            <w:tcW w:w="6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98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882"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50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s="宋体"/>
                <w:color w:val="000000"/>
                <w:sz w:val="18"/>
                <w:szCs w:val="18"/>
                <w:highlight w:val="none"/>
              </w:rPr>
              <w:t>政府采购执行率</w:t>
            </w:r>
          </w:p>
        </w:tc>
        <w:tc>
          <w:tcPr>
            <w:tcW w:w="116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lang w:val="en-US" w:eastAsia="zh-CN"/>
              </w:rPr>
              <w:t>48.7%</w:t>
            </w:r>
          </w:p>
        </w:tc>
        <w:tc>
          <w:tcPr>
            <w:tcW w:w="6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5</w:t>
            </w:r>
          </w:p>
        </w:tc>
        <w:tc>
          <w:tcPr>
            <w:tcW w:w="98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4</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lang w:eastAsia="zh-CN"/>
              </w:rPr>
            </w:pPr>
            <w:r>
              <w:rPr>
                <w:rFonts w:hint="eastAsia" w:ascii="仿宋_GB2312" w:eastAsia="仿宋_GB2312" w:cs="宋体"/>
                <w:color w:val="000000"/>
                <w:sz w:val="15"/>
                <w:szCs w:val="15"/>
                <w:highlight w:val="none"/>
                <w:lang w:eastAsia="zh-CN"/>
              </w:rPr>
              <w:t>报告其他事项已进行了说明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882" w:type="dxa"/>
            <w:tcBorders>
              <w:top w:val="nil"/>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质</w:t>
            </w:r>
            <w:r>
              <w:rPr>
                <w:rFonts w:hint="eastAsia" w:ascii="仿宋_GB2312" w:eastAsia="仿宋_GB2312" w:cs="宋体"/>
                <w:color w:val="000000"/>
                <w:highlight w:val="none"/>
              </w:rPr>
              <w:t>量</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指</w:t>
            </w:r>
            <w:r>
              <w:rPr>
                <w:rFonts w:hint="eastAsia" w:ascii="仿宋_GB2312" w:eastAsia="仿宋_GB2312" w:cs="宋体"/>
                <w:color w:val="000000"/>
                <w:highlight w:val="none"/>
              </w:rPr>
              <w:t>标</w:t>
            </w:r>
          </w:p>
        </w:tc>
        <w:tc>
          <w:tcPr>
            <w:tcW w:w="150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s="仿宋_GB2312"/>
                <w:sz w:val="18"/>
                <w:szCs w:val="18"/>
                <w:highlight w:val="none"/>
              </w:rPr>
              <w:t>实际完成工作数中达到部门绩效目标要求的工作任务数量</w:t>
            </w:r>
          </w:p>
        </w:tc>
        <w:tc>
          <w:tcPr>
            <w:tcW w:w="116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6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98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时</w:t>
            </w:r>
            <w:r>
              <w:rPr>
                <w:rFonts w:hint="eastAsia" w:ascii="仿宋_GB2312" w:eastAsia="仿宋_GB2312" w:cs="宋体"/>
                <w:color w:val="000000"/>
                <w:highlight w:val="none"/>
              </w:rPr>
              <w:t>效</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指</w:t>
            </w:r>
            <w:r>
              <w:rPr>
                <w:rFonts w:hint="eastAsia" w:ascii="仿宋_GB2312" w:eastAsia="仿宋_GB2312" w:cs="宋体"/>
                <w:color w:val="000000"/>
                <w:highlight w:val="none"/>
              </w:rPr>
              <w:t>标</w:t>
            </w:r>
          </w:p>
        </w:tc>
        <w:tc>
          <w:tcPr>
            <w:tcW w:w="150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olor w:val="000000"/>
                <w:sz w:val="18"/>
                <w:szCs w:val="18"/>
                <w:highlight w:val="none"/>
              </w:rPr>
              <w:t>目标任务是否按时完成</w:t>
            </w:r>
          </w:p>
        </w:tc>
        <w:tc>
          <w:tcPr>
            <w:tcW w:w="116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2020年12月31日前完成</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100%</w:t>
            </w:r>
          </w:p>
        </w:tc>
        <w:tc>
          <w:tcPr>
            <w:tcW w:w="6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98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88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成</w:t>
            </w:r>
            <w:r>
              <w:rPr>
                <w:rFonts w:hint="eastAsia" w:ascii="仿宋_GB2312" w:eastAsia="仿宋_GB2312" w:cs="宋体"/>
                <w:color w:val="000000"/>
                <w:highlight w:val="none"/>
              </w:rPr>
              <w:t>本</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指</w:t>
            </w:r>
            <w:r>
              <w:rPr>
                <w:rFonts w:hint="eastAsia" w:ascii="仿宋_GB2312" w:eastAsia="仿宋_GB2312" w:cs="宋体"/>
                <w:color w:val="000000"/>
                <w:highlight w:val="none"/>
              </w:rPr>
              <w:t>标</w:t>
            </w:r>
          </w:p>
        </w:tc>
        <w:tc>
          <w:tcPr>
            <w:tcW w:w="150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olor w:val="000000"/>
                <w:sz w:val="18"/>
                <w:szCs w:val="18"/>
                <w:highlight w:val="none"/>
              </w:rPr>
              <w:t>是否严格按照预算标准执行，未出现超标现象</w:t>
            </w:r>
          </w:p>
        </w:tc>
        <w:tc>
          <w:tcPr>
            <w:tcW w:w="116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100%</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　100%</w:t>
            </w:r>
          </w:p>
        </w:tc>
        <w:tc>
          <w:tcPr>
            <w:tcW w:w="6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98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8</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效益指</w:t>
            </w:r>
            <w:r>
              <w:rPr>
                <w:rFonts w:hint="eastAsia" w:ascii="仿宋_GB2312" w:eastAsia="仿宋_GB2312" w:cs="宋体"/>
                <w:color w:val="000000"/>
                <w:highlight w:val="none"/>
              </w:rPr>
              <w:t>标</w:t>
            </w:r>
          </w:p>
          <w:p>
            <w:pPr>
              <w:spacing w:line="260" w:lineRule="exact"/>
              <w:ind w:firstLine="210" w:firstLineChars="100"/>
              <w:jc w:val="left"/>
              <w:rPr>
                <w:rFonts w:hint="eastAsia" w:ascii="仿宋_GB2312" w:eastAsia="仿宋_GB2312"/>
                <w:color w:val="000000"/>
                <w:highlight w:val="none"/>
              </w:rPr>
            </w:pPr>
            <w:r>
              <w:rPr>
                <w:rFonts w:hint="eastAsia" w:ascii="仿宋_GB2312" w:eastAsia="仿宋_GB2312"/>
                <w:color w:val="000000"/>
                <w:highlight w:val="none"/>
              </w:rPr>
              <w:t xml:space="preserve">（30分） </w:t>
            </w:r>
          </w:p>
        </w:tc>
        <w:tc>
          <w:tcPr>
            <w:tcW w:w="882" w:type="dxa"/>
            <w:vMerge w:val="restart"/>
            <w:tcBorders>
              <w:top w:val="nil"/>
              <w:left w:val="nil"/>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s="宋体"/>
                <w:color w:val="000000"/>
                <w:highlight w:val="none"/>
              </w:rPr>
              <w:t>经济效</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益指</w:t>
            </w:r>
            <w:r>
              <w:rPr>
                <w:rFonts w:hint="eastAsia" w:ascii="仿宋_GB2312" w:eastAsia="仿宋_GB2312" w:cs="宋体"/>
                <w:color w:val="000000"/>
                <w:highlight w:val="none"/>
              </w:rPr>
              <w:t>标</w:t>
            </w:r>
          </w:p>
        </w:tc>
        <w:tc>
          <w:tcPr>
            <w:tcW w:w="150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olor w:val="000000"/>
                <w:highlight w:val="none"/>
                <w:lang w:eastAsia="zh-CN"/>
              </w:rPr>
              <w:t>减免国有资产房屋租金</w:t>
            </w:r>
          </w:p>
        </w:tc>
        <w:tc>
          <w:tcPr>
            <w:tcW w:w="116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lang w:eastAsia="zh-CN"/>
              </w:rPr>
            </w:pPr>
            <w:r>
              <w:rPr>
                <w:rFonts w:hint="eastAsia" w:ascii="仿宋_GB2312" w:eastAsia="仿宋_GB2312" w:cs="宋体"/>
                <w:color w:val="000000"/>
                <w:sz w:val="18"/>
                <w:szCs w:val="18"/>
                <w:highlight w:val="none"/>
                <w:lang w:val="en-US" w:eastAsia="zh-CN"/>
              </w:rPr>
              <w:t>1亿元</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1.22亿元</w:t>
            </w:r>
          </w:p>
        </w:tc>
        <w:tc>
          <w:tcPr>
            <w:tcW w:w="6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5</w:t>
            </w:r>
          </w:p>
        </w:tc>
        <w:tc>
          <w:tcPr>
            <w:tcW w:w="98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5</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r>
              <w:rPr>
                <w:rFonts w:hint="eastAsia" w:ascii="仿宋_GB2312" w:eastAsia="仿宋_GB2312" w:cs="宋体"/>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vMerge w:val="continue"/>
            <w:tcBorders>
              <w:left w:val="nil"/>
              <w:right w:val="single" w:color="auto" w:sz="4" w:space="0"/>
            </w:tcBorders>
            <w:noWrap w:val="0"/>
            <w:vAlign w:val="center"/>
          </w:tcPr>
          <w:p>
            <w:pPr>
              <w:spacing w:line="260" w:lineRule="exact"/>
              <w:ind w:firstLine="210" w:firstLineChars="100"/>
              <w:jc w:val="left"/>
              <w:rPr>
                <w:rFonts w:hint="eastAsia" w:ascii="仿宋_GB2312" w:eastAsia="仿宋_GB2312"/>
                <w:color w:val="000000"/>
                <w:highlight w:val="none"/>
              </w:rPr>
            </w:pPr>
          </w:p>
        </w:tc>
        <w:tc>
          <w:tcPr>
            <w:tcW w:w="882" w:type="dxa"/>
            <w:vMerge w:val="continue"/>
            <w:tcBorders>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p>
        </w:tc>
        <w:tc>
          <w:tcPr>
            <w:tcW w:w="1501"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lang w:eastAsia="zh-CN"/>
              </w:rPr>
            </w:pPr>
            <w:r>
              <w:rPr>
                <w:rFonts w:hint="eastAsia" w:ascii="仿宋_GB2312" w:eastAsia="仿宋_GB2312"/>
                <w:color w:val="000000"/>
                <w:highlight w:val="none"/>
                <w:lang w:eastAsia="zh-CN"/>
              </w:rPr>
              <w:t>减免一般工商业水电等各类费用</w:t>
            </w:r>
          </w:p>
        </w:tc>
        <w:tc>
          <w:tcPr>
            <w:tcW w:w="116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s="宋体"/>
                <w:color w:val="000000"/>
                <w:sz w:val="18"/>
                <w:szCs w:val="18"/>
                <w:highlight w:val="none"/>
              </w:rPr>
            </w:pPr>
            <w:r>
              <w:rPr>
                <w:rFonts w:hint="eastAsia" w:ascii="仿宋_GB2312" w:eastAsia="仿宋_GB2312" w:cs="宋体"/>
                <w:color w:val="000000"/>
                <w:sz w:val="18"/>
                <w:szCs w:val="18"/>
                <w:highlight w:val="none"/>
                <w:lang w:val="en-US" w:eastAsia="zh-CN"/>
              </w:rPr>
              <w:t>1亿元</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s="宋体"/>
                <w:color w:val="000000"/>
                <w:sz w:val="18"/>
                <w:szCs w:val="18"/>
                <w:highlight w:val="none"/>
              </w:rPr>
            </w:pPr>
            <w:r>
              <w:rPr>
                <w:rFonts w:hint="eastAsia" w:ascii="仿宋_GB2312" w:eastAsia="仿宋_GB2312"/>
                <w:color w:val="000000"/>
                <w:highlight w:val="none"/>
                <w:lang w:eastAsia="zh-CN"/>
              </w:rPr>
              <w:t>1.3亿元</w:t>
            </w:r>
          </w:p>
        </w:tc>
        <w:tc>
          <w:tcPr>
            <w:tcW w:w="6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5</w:t>
            </w:r>
          </w:p>
        </w:tc>
        <w:tc>
          <w:tcPr>
            <w:tcW w:w="98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5</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s="宋体"/>
                <w:color w:val="000000"/>
                <w:highlight w:val="none"/>
              </w:rPr>
              <w:t>社会效</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益指</w:t>
            </w:r>
            <w:r>
              <w:rPr>
                <w:rFonts w:hint="eastAsia" w:ascii="仿宋_GB2312" w:eastAsia="仿宋_GB2312" w:cs="宋体"/>
                <w:color w:val="000000"/>
                <w:highlight w:val="none"/>
              </w:rPr>
              <w:t>标</w:t>
            </w:r>
          </w:p>
        </w:tc>
        <w:tc>
          <w:tcPr>
            <w:tcW w:w="150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lang w:eastAsia="zh-CN"/>
              </w:rPr>
            </w:pPr>
            <w:r>
              <w:rPr>
                <w:rFonts w:hint="eastAsia" w:ascii="仿宋_GB2312" w:eastAsia="仿宋_GB2312"/>
                <w:color w:val="000000"/>
                <w:highlight w:val="none"/>
              </w:rPr>
              <w:t>助力社会事业</w:t>
            </w:r>
            <w:r>
              <w:rPr>
                <w:rFonts w:hint="eastAsia" w:ascii="仿宋_GB2312" w:eastAsia="仿宋_GB2312"/>
                <w:color w:val="000000"/>
                <w:highlight w:val="none"/>
                <w:lang w:eastAsia="zh-CN"/>
              </w:rPr>
              <w:t>及重点工作完成情况</w:t>
            </w:r>
          </w:p>
        </w:tc>
        <w:tc>
          <w:tcPr>
            <w:tcW w:w="116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eastAsia="仿宋_GB2312" w:cs="宋体"/>
                <w:color w:val="000000"/>
                <w:sz w:val="18"/>
                <w:szCs w:val="18"/>
                <w:highlight w:val="none"/>
              </w:rPr>
            </w:pPr>
            <w:r>
              <w:rPr>
                <w:rFonts w:hint="eastAsia" w:ascii="仿宋_GB2312" w:eastAsia="仿宋_GB2312" w:cs="宋体"/>
                <w:color w:val="000000"/>
                <w:sz w:val="18"/>
                <w:szCs w:val="18"/>
                <w:highlight w:val="none"/>
              </w:rPr>
              <w:t>100%</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eastAsia="仿宋_GB2312" w:cs="宋体"/>
                <w:color w:val="000000"/>
                <w:sz w:val="18"/>
                <w:szCs w:val="18"/>
                <w:highlight w:val="none"/>
              </w:rPr>
            </w:pPr>
            <w:r>
              <w:rPr>
                <w:rFonts w:hint="eastAsia" w:ascii="仿宋_GB2312" w:eastAsia="仿宋_GB2312" w:cs="宋体"/>
                <w:color w:val="000000"/>
                <w:sz w:val="18"/>
                <w:szCs w:val="18"/>
                <w:highlight w:val="none"/>
                <w:lang w:val="en-US" w:eastAsia="zh-CN"/>
              </w:rPr>
              <w:t>100</w:t>
            </w:r>
            <w:r>
              <w:rPr>
                <w:rFonts w:hint="eastAsia" w:ascii="仿宋_GB2312" w:eastAsia="仿宋_GB2312" w:cs="宋体"/>
                <w:color w:val="000000"/>
                <w:sz w:val="18"/>
                <w:szCs w:val="18"/>
                <w:highlight w:val="none"/>
              </w:rPr>
              <w:t>%</w:t>
            </w:r>
          </w:p>
        </w:tc>
        <w:tc>
          <w:tcPr>
            <w:tcW w:w="6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98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eastAsia="仿宋_GB2312"/>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882" w:type="dxa"/>
            <w:tcBorders>
              <w:top w:val="nil"/>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可持续影响指</w:t>
            </w:r>
            <w:r>
              <w:rPr>
                <w:rFonts w:hint="eastAsia" w:ascii="仿宋_GB2312" w:eastAsia="仿宋_GB2312" w:cs="宋体"/>
                <w:color w:val="000000"/>
                <w:highlight w:val="none"/>
              </w:rPr>
              <w:t>标</w:t>
            </w:r>
          </w:p>
        </w:tc>
        <w:tc>
          <w:tcPr>
            <w:tcW w:w="150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color w:val="000000"/>
                <w:highlight w:val="none"/>
              </w:rPr>
              <w:t>可持续性得以延续</w:t>
            </w:r>
          </w:p>
        </w:tc>
        <w:tc>
          <w:tcPr>
            <w:tcW w:w="116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s="宋体"/>
                <w:color w:val="000000"/>
                <w:sz w:val="18"/>
                <w:szCs w:val="18"/>
                <w:highlight w:val="none"/>
                <w:lang w:eastAsia="zh-CN"/>
              </w:rPr>
            </w:pPr>
            <w:r>
              <w:rPr>
                <w:rFonts w:hint="eastAsia" w:ascii="仿宋_GB2312" w:eastAsia="仿宋_GB2312" w:cs="宋体"/>
                <w:color w:val="000000"/>
                <w:sz w:val="18"/>
                <w:szCs w:val="18"/>
                <w:highlight w:val="none"/>
              </w:rPr>
              <w:t>政务服务效能、组织协调职能、助力社会事业及机关管理等方面的工作</w:t>
            </w:r>
            <w:r>
              <w:rPr>
                <w:rFonts w:hint="eastAsia" w:ascii="仿宋_GB2312" w:eastAsia="仿宋_GB2312" w:cs="宋体"/>
                <w:color w:val="000000"/>
                <w:sz w:val="18"/>
                <w:szCs w:val="18"/>
                <w:highlight w:val="none"/>
                <w:lang w:eastAsia="zh-CN"/>
              </w:rPr>
              <w:t>得以很好完成</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_GB2312" w:eastAsia="仿宋_GB2312" w:cs="宋体"/>
                <w:color w:val="000000"/>
                <w:sz w:val="18"/>
                <w:szCs w:val="18"/>
                <w:highlight w:val="none"/>
              </w:rPr>
            </w:pPr>
            <w:r>
              <w:rPr>
                <w:rFonts w:hint="eastAsia" w:ascii="仿宋_GB2312" w:eastAsia="仿宋_GB2312" w:cs="宋体"/>
                <w:color w:val="000000"/>
                <w:sz w:val="18"/>
                <w:szCs w:val="18"/>
                <w:highlight w:val="none"/>
              </w:rPr>
              <w:t>　100%</w:t>
            </w:r>
          </w:p>
        </w:tc>
        <w:tc>
          <w:tcPr>
            <w:tcW w:w="6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w:t>
            </w:r>
          </w:p>
        </w:tc>
        <w:tc>
          <w:tcPr>
            <w:tcW w:w="987"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10</w:t>
            </w:r>
          </w:p>
        </w:tc>
        <w:tc>
          <w:tcPr>
            <w:tcW w:w="12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cs="宋体"/>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p>
        </w:tc>
        <w:tc>
          <w:tcPr>
            <w:tcW w:w="1352" w:type="dxa"/>
            <w:tcBorders>
              <w:top w:val="nil"/>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满意</w:t>
            </w:r>
            <w:r>
              <w:rPr>
                <w:rFonts w:hint="eastAsia" w:ascii="仿宋_GB2312" w:eastAsia="仿宋_GB2312" w:cs="宋体"/>
                <w:color w:val="000000"/>
                <w:highlight w:val="none"/>
              </w:rPr>
              <w:t>度</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指</w:t>
            </w:r>
            <w:r>
              <w:rPr>
                <w:rFonts w:hint="eastAsia" w:ascii="仿宋_GB2312" w:eastAsia="仿宋_GB2312" w:cs="宋体"/>
                <w:color w:val="000000"/>
                <w:highlight w:val="none"/>
              </w:rPr>
              <w:t>标</w:t>
            </w:r>
          </w:p>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（10分</w:t>
            </w:r>
            <w:r>
              <w:rPr>
                <w:rFonts w:hint="eastAsia" w:ascii="仿宋_GB2312" w:eastAsia="仿宋_GB2312" w:cs="宋体"/>
                <w:color w:val="000000"/>
                <w:highlight w:val="none"/>
              </w:rPr>
              <w:t>）</w:t>
            </w:r>
          </w:p>
        </w:tc>
        <w:tc>
          <w:tcPr>
            <w:tcW w:w="882" w:type="dxa"/>
            <w:tcBorders>
              <w:top w:val="nil"/>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服务对象满意度指</w:t>
            </w:r>
            <w:r>
              <w:rPr>
                <w:rFonts w:hint="eastAsia" w:ascii="仿宋_GB2312" w:eastAsia="仿宋_GB2312" w:cs="宋体"/>
                <w:color w:val="000000"/>
                <w:highlight w:val="none"/>
              </w:rPr>
              <w:t>标</w:t>
            </w:r>
          </w:p>
        </w:tc>
        <w:tc>
          <w:tcPr>
            <w:tcW w:w="1501"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color w:val="000000"/>
                <w:highlight w:val="none"/>
              </w:rPr>
              <w:t>社会公众或部门的服务对象对部门履职效果的满意程度</w:t>
            </w:r>
          </w:p>
        </w:tc>
        <w:tc>
          <w:tcPr>
            <w:tcW w:w="116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s="宋体"/>
                <w:color w:val="000000"/>
                <w:sz w:val="18"/>
                <w:szCs w:val="18"/>
                <w:highlight w:val="none"/>
              </w:rPr>
            </w:pPr>
            <w:r>
              <w:rPr>
                <w:rFonts w:hint="eastAsia" w:ascii="宋体" w:hAnsi="宋体" w:cs="宋体"/>
                <w:color w:val="000000"/>
                <w:sz w:val="18"/>
                <w:szCs w:val="18"/>
                <w:highlight w:val="none"/>
              </w:rPr>
              <w:t>≧</w:t>
            </w:r>
            <w:r>
              <w:rPr>
                <w:rFonts w:hint="eastAsia" w:ascii="仿宋_GB2312" w:eastAsia="仿宋_GB2312" w:cs="宋体"/>
                <w:color w:val="000000"/>
                <w:sz w:val="18"/>
                <w:szCs w:val="18"/>
                <w:highlight w:val="none"/>
              </w:rPr>
              <w:t>90%</w:t>
            </w:r>
          </w:p>
        </w:tc>
        <w:tc>
          <w:tcPr>
            <w:tcW w:w="110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cs="宋体"/>
                <w:color w:val="000000"/>
                <w:sz w:val="18"/>
                <w:szCs w:val="18"/>
                <w:highlight w:val="none"/>
              </w:rPr>
            </w:pPr>
            <w:r>
              <w:rPr>
                <w:rFonts w:hint="eastAsia" w:ascii="仿宋_GB2312" w:eastAsia="仿宋_GB2312" w:cs="宋体"/>
                <w:color w:val="000000"/>
                <w:sz w:val="18"/>
                <w:szCs w:val="18"/>
                <w:highlight w:val="none"/>
              </w:rPr>
              <w:t>　9</w:t>
            </w:r>
            <w:r>
              <w:rPr>
                <w:rFonts w:hint="eastAsia" w:ascii="仿宋_GB2312" w:eastAsia="仿宋_GB2312" w:cs="宋体"/>
                <w:color w:val="000000"/>
                <w:sz w:val="18"/>
                <w:szCs w:val="18"/>
                <w:highlight w:val="none"/>
                <w:lang w:val="en-US" w:eastAsia="zh-CN"/>
              </w:rPr>
              <w:t>1.1</w:t>
            </w:r>
            <w:r>
              <w:rPr>
                <w:rFonts w:hint="eastAsia" w:ascii="仿宋_GB2312" w:eastAsia="仿宋_GB2312" w:cs="宋体"/>
                <w:color w:val="000000"/>
                <w:sz w:val="18"/>
                <w:szCs w:val="18"/>
                <w:highlight w:val="none"/>
              </w:rPr>
              <w:t>%</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sz w:val="18"/>
                <w:szCs w:val="18"/>
                <w:highlight w:val="none"/>
              </w:rPr>
            </w:pPr>
            <w:r>
              <w:rPr>
                <w:rFonts w:hint="eastAsia" w:ascii="仿宋_GB2312" w:eastAsia="仿宋_GB2312" w:cs="宋体"/>
                <w:color w:val="000000"/>
                <w:sz w:val="18"/>
                <w:szCs w:val="18"/>
                <w:highlight w:val="none"/>
              </w:rPr>
              <w:t>10</w:t>
            </w:r>
          </w:p>
        </w:tc>
        <w:tc>
          <w:tcPr>
            <w:tcW w:w="987"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_GB2312" w:eastAsia="仿宋_GB2312"/>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10</w:t>
            </w:r>
          </w:p>
        </w:tc>
        <w:tc>
          <w:tcPr>
            <w:tcW w:w="12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eastAsia="仿宋_GB2312"/>
                <w:color w:val="000000"/>
                <w:highlight w:val="none"/>
              </w:rPr>
            </w:pPr>
            <w:r>
              <w:rPr>
                <w:rFonts w:hint="eastAsia" w:ascii="仿宋_GB2312" w:eastAsia="仿宋_GB2312" w:cs="宋体"/>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50" w:type="dxa"/>
            <w:gridSpan w:val="7"/>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highlight w:val="none"/>
              </w:rPr>
            </w:pPr>
            <w:r>
              <w:rPr>
                <w:rFonts w:hint="eastAsia" w:ascii="仿宋_GB2312" w:eastAsia="仿宋_GB2312"/>
                <w:color w:val="000000"/>
                <w:highlight w:val="none"/>
              </w:rPr>
              <w:t>总</w:t>
            </w:r>
            <w:r>
              <w:rPr>
                <w:rFonts w:hint="eastAsia" w:ascii="仿宋_GB2312" w:eastAsia="仿宋_GB2312" w:cs="宋体"/>
                <w:color w:val="000000"/>
                <w:highlight w:val="none"/>
              </w:rPr>
              <w:t>分</w:t>
            </w:r>
          </w:p>
        </w:tc>
        <w:tc>
          <w:tcPr>
            <w:tcW w:w="68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100</w:t>
            </w:r>
          </w:p>
        </w:tc>
        <w:tc>
          <w:tcPr>
            <w:tcW w:w="987"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_GB2312" w:eastAsia="仿宋_GB2312" w:cs="宋体"/>
                <w:color w:val="000000"/>
                <w:sz w:val="18"/>
                <w:szCs w:val="18"/>
                <w:highlight w:val="none"/>
                <w:lang w:val="en-US" w:eastAsia="zh-CN"/>
              </w:rPr>
            </w:pPr>
            <w:r>
              <w:rPr>
                <w:rFonts w:hint="eastAsia" w:ascii="仿宋_GB2312" w:eastAsia="仿宋_GB2312" w:cs="宋体"/>
                <w:color w:val="000000"/>
                <w:sz w:val="18"/>
                <w:szCs w:val="18"/>
                <w:highlight w:val="none"/>
                <w:lang w:val="en-US" w:eastAsia="zh-CN"/>
              </w:rPr>
              <w:t>91</w:t>
            </w:r>
          </w:p>
        </w:tc>
        <w:tc>
          <w:tcPr>
            <w:tcW w:w="12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_GB2312" w:eastAsia="仿宋_GB2312" w:cs="宋体"/>
                <w:color w:val="000000"/>
                <w:highlight w:val="none"/>
              </w:rPr>
            </w:pPr>
          </w:p>
        </w:tc>
      </w:tr>
    </w:tbl>
    <w:p>
      <w:pPr>
        <w:spacing w:before="156" w:beforeLines="50"/>
        <w:jc w:val="left"/>
        <w:rPr>
          <w:rFonts w:hint="eastAsia" w:ascii="仿宋_GB2312" w:eastAsia="仿宋_GB2312"/>
          <w:sz w:val="24"/>
          <w:highlight w:val="none"/>
        </w:rPr>
      </w:pPr>
    </w:p>
    <w:p>
      <w:pPr>
        <w:spacing w:before="156" w:beforeLines="50"/>
        <w:jc w:val="left"/>
        <w:rPr>
          <w:rFonts w:hint="eastAsia" w:ascii="仿宋_GB2312" w:eastAsia="仿宋_GB2312"/>
          <w:sz w:val="24"/>
          <w:highlight w:val="none"/>
        </w:rPr>
      </w:pPr>
      <w:r>
        <w:rPr>
          <w:rFonts w:hint="eastAsia" w:ascii="仿宋_GB2312" w:eastAsia="仿宋_GB2312"/>
          <w:sz w:val="24"/>
          <w:highlight w:val="none"/>
        </w:rPr>
        <w:t xml:space="preserve">单位负责人签字：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填表人：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联系电话：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填报日期：</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年</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月 </w:t>
      </w:r>
      <w:r>
        <w:rPr>
          <w:rFonts w:hint="eastAsia" w:ascii="仿宋_GB2312" w:eastAsia="仿宋_GB2312"/>
          <w:sz w:val="24"/>
          <w:highlight w:val="none"/>
          <w:lang w:val="en-US" w:eastAsia="zh-CN"/>
        </w:rPr>
        <w:t xml:space="preserve"> </w:t>
      </w:r>
      <w:r>
        <w:rPr>
          <w:rFonts w:hint="eastAsia" w:ascii="仿宋_GB2312" w:eastAsia="仿宋_GB2312"/>
          <w:sz w:val="24"/>
          <w:highlight w:val="none"/>
        </w:rPr>
        <w:t xml:space="preserve"> 日</w:t>
      </w:r>
    </w:p>
    <w:p>
      <w:pPr>
        <w:rPr>
          <w:highlight w:val="none"/>
        </w:rPr>
      </w:pPr>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E0402"/>
    <w:rsid w:val="1BF66B09"/>
    <w:rsid w:val="23315216"/>
    <w:rsid w:val="33FD084D"/>
    <w:rsid w:val="56D6557B"/>
    <w:rsid w:val="616812A6"/>
    <w:rsid w:val="63FA0C5A"/>
    <w:rsid w:val="733857ED"/>
    <w:rsid w:val="768064E2"/>
    <w:rsid w:val="789B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2021-06-21T08:29:00Z</cp:lastPrinted>
  <dcterms:modified xsi:type="dcterms:W3CDTF">2021-06-23T08:01:05Z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02345A6B242043DF945383DEE9136E0F</vt:lpwstr>
  </property>
</Properties>
</file>